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64" w:rsidRPr="000226A1" w:rsidRDefault="000226A1" w:rsidP="000226A1">
      <w:pPr>
        <w:spacing w:after="222" w:line="240" w:lineRule="auto"/>
        <w:jc w:val="center"/>
        <w:textAlignment w:val="baseline"/>
        <w:outlineLvl w:val="0"/>
        <w:rPr>
          <w:rFonts w:eastAsia="Times New Roman" w:cstheme="minorHAnsi"/>
          <w:b/>
          <w:bCs/>
          <w:color w:val="FF0000"/>
          <w:kern w:val="36"/>
          <w:sz w:val="32"/>
          <w:szCs w:val="32"/>
          <w:lang w:eastAsia="ru-RU"/>
        </w:rPr>
      </w:pPr>
      <w:r>
        <w:rPr>
          <w:rFonts w:eastAsia="Times New Roman" w:cstheme="minorHAnsi"/>
          <w:b/>
          <w:bCs/>
          <w:color w:val="FF0000"/>
          <w:kern w:val="36"/>
          <w:sz w:val="32"/>
          <w:szCs w:val="32"/>
          <w:lang w:eastAsia="ru-RU"/>
        </w:rPr>
        <w:t>Срок эксплуатации лифта</w:t>
      </w:r>
      <w:r w:rsidR="00B35664" w:rsidRPr="000226A1">
        <w:rPr>
          <w:rFonts w:eastAsia="Times New Roman" w:cstheme="minorHAnsi"/>
          <w:b/>
          <w:bCs/>
          <w:color w:val="FF0000"/>
          <w:kern w:val="36"/>
          <w:sz w:val="32"/>
          <w:szCs w:val="32"/>
          <w:lang w:eastAsia="ru-RU"/>
        </w:rPr>
        <w:t xml:space="preserve"> и оборудования</w:t>
      </w:r>
      <w:bookmarkStart w:id="0" w:name="_GoBack"/>
      <w:bookmarkEnd w:id="0"/>
    </w:p>
    <w:p w:rsidR="00B35664" w:rsidRPr="000226A1" w:rsidRDefault="00B35664" w:rsidP="000226A1">
      <w:pPr>
        <w:pStyle w:val="a5"/>
        <w:rPr>
          <w:rFonts w:asciiTheme="majorHAnsi" w:hAnsiTheme="majorHAnsi" w:cstheme="minorHAnsi"/>
          <w:color w:val="FF0000"/>
          <w:sz w:val="24"/>
          <w:szCs w:val="24"/>
          <w:lang w:eastAsia="ru-RU"/>
        </w:rPr>
      </w:pPr>
      <w:r w:rsidRPr="000226A1">
        <w:rPr>
          <w:rFonts w:asciiTheme="majorHAnsi" w:hAnsiTheme="majorHAnsi" w:cstheme="minorHAnsi"/>
          <w:color w:val="FF0000"/>
          <w:sz w:val="24"/>
          <w:szCs w:val="24"/>
          <w:lang w:eastAsia="ru-RU"/>
        </w:rPr>
        <w:t>СРОК ЭКСПЛУАТАЦИИ ЛИФТА</w:t>
      </w:r>
    </w:p>
    <w:p w:rsidR="00B35664" w:rsidRPr="000226A1" w:rsidRDefault="00B35664" w:rsidP="000226A1">
      <w:pPr>
        <w:pStyle w:val="a5"/>
        <w:rPr>
          <w:rFonts w:asciiTheme="majorHAnsi" w:hAnsiTheme="majorHAnsi" w:cstheme="minorHAnsi"/>
          <w:sz w:val="24"/>
          <w:szCs w:val="24"/>
          <w:lang w:eastAsia="ru-RU"/>
        </w:rPr>
      </w:pPr>
      <w:r w:rsidRPr="000226A1">
        <w:rPr>
          <w:rFonts w:asciiTheme="majorHAnsi" w:hAnsiTheme="majorHAnsi" w:cstheme="minorHAnsi"/>
          <w:sz w:val="24"/>
          <w:szCs w:val="24"/>
          <w:lang w:eastAsia="ru-RU"/>
        </w:rPr>
        <w:t>Срок эксплуатации лифта определяет производитель лифта, этот срок производитель указывает в паспорте лифта. Обычно он составляет 25 лет. Если в паспорте лифта срок эксплуатации не указан, то в соответствии с действующими нормативными документами он определяется как 25 лет.</w:t>
      </w:r>
    </w:p>
    <w:p w:rsidR="00B35664" w:rsidRPr="000226A1" w:rsidRDefault="00B35664" w:rsidP="000226A1">
      <w:pPr>
        <w:pStyle w:val="a5"/>
        <w:rPr>
          <w:rFonts w:asciiTheme="majorHAnsi" w:hAnsiTheme="majorHAnsi" w:cstheme="minorHAnsi"/>
          <w:sz w:val="24"/>
          <w:szCs w:val="24"/>
          <w:lang w:eastAsia="ru-RU"/>
        </w:rPr>
      </w:pPr>
      <w:r w:rsidRPr="000226A1">
        <w:rPr>
          <w:rFonts w:asciiTheme="majorHAnsi" w:hAnsiTheme="majorHAnsi" w:cstheme="minorHAnsi"/>
          <w:sz w:val="24"/>
          <w:szCs w:val="24"/>
          <w:lang w:eastAsia="ru-RU"/>
        </w:rPr>
        <w:t>По истечении 25 лет имеется возможность продлить срок эксплуатации лифта, для этого необходимо </w:t>
      </w:r>
      <w:hyperlink r:id="rId5" w:history="1">
        <w:r w:rsidRPr="000226A1">
          <w:rPr>
            <w:rFonts w:asciiTheme="majorHAnsi" w:hAnsiTheme="majorHAnsi" w:cstheme="minorHAnsi"/>
            <w:sz w:val="24"/>
            <w:szCs w:val="24"/>
            <w:bdr w:val="none" w:sz="0" w:space="0" w:color="auto" w:frame="1"/>
            <w:lang w:eastAsia="ru-RU"/>
          </w:rPr>
          <w:t>провести обследование лифта, отработавшего назначенный срок службы</w:t>
        </w:r>
      </w:hyperlink>
      <w:r w:rsidRPr="000226A1">
        <w:rPr>
          <w:rFonts w:asciiTheme="majorHAnsi" w:hAnsiTheme="majorHAnsi" w:cstheme="minorHAnsi"/>
          <w:sz w:val="24"/>
          <w:szCs w:val="24"/>
          <w:lang w:eastAsia="ru-RU"/>
        </w:rPr>
        <w:t> в нашем испытательном центре.</w:t>
      </w:r>
    </w:p>
    <w:p w:rsidR="00B35664" w:rsidRPr="000226A1" w:rsidRDefault="00B35664" w:rsidP="000226A1">
      <w:pPr>
        <w:pStyle w:val="a5"/>
        <w:rPr>
          <w:rFonts w:asciiTheme="majorHAnsi" w:hAnsiTheme="majorHAnsi" w:cstheme="minorHAnsi"/>
          <w:color w:val="FF0000"/>
          <w:sz w:val="24"/>
          <w:szCs w:val="24"/>
          <w:lang w:eastAsia="ru-RU"/>
        </w:rPr>
      </w:pPr>
      <w:r w:rsidRPr="000226A1">
        <w:rPr>
          <w:rFonts w:asciiTheme="majorHAnsi" w:hAnsiTheme="majorHAnsi" w:cstheme="minorHAnsi"/>
          <w:color w:val="FF0000"/>
          <w:sz w:val="24"/>
          <w:szCs w:val="24"/>
          <w:lang w:eastAsia="ru-RU"/>
        </w:rPr>
        <w:t>СРОК ЭКСПЛУАТАЦИИ ЛИФТОВОГО ОБОРУДОВАНИЯ</w:t>
      </w:r>
    </w:p>
    <w:p w:rsidR="00B35664" w:rsidRPr="000226A1" w:rsidRDefault="00B35664" w:rsidP="000226A1">
      <w:pPr>
        <w:pStyle w:val="a5"/>
        <w:rPr>
          <w:rFonts w:asciiTheme="majorHAnsi" w:hAnsiTheme="majorHAnsi" w:cstheme="minorHAnsi"/>
          <w:sz w:val="24"/>
          <w:szCs w:val="24"/>
          <w:lang w:eastAsia="ru-RU"/>
        </w:rPr>
      </w:pPr>
      <w:r w:rsidRPr="000226A1">
        <w:rPr>
          <w:rFonts w:asciiTheme="majorHAnsi" w:hAnsiTheme="majorHAnsi" w:cstheme="minorHAnsi"/>
          <w:sz w:val="24"/>
          <w:szCs w:val="24"/>
          <w:lang w:eastAsia="ru-RU"/>
        </w:rPr>
        <w:t xml:space="preserve">В качестве усредненных сроков эксплуатации лифтового оборудования можно применять средний срок службы лифтового оборудования, указанный в ГОСТ </w:t>
      </w:r>
      <w:proofErr w:type="gramStart"/>
      <w:r w:rsidRPr="000226A1">
        <w:rPr>
          <w:rFonts w:asciiTheme="majorHAnsi" w:hAnsiTheme="majorHAnsi" w:cstheme="minorHAnsi"/>
          <w:sz w:val="24"/>
          <w:szCs w:val="24"/>
          <w:lang w:eastAsia="ru-RU"/>
        </w:rPr>
        <w:t>Р</w:t>
      </w:r>
      <w:proofErr w:type="gramEnd"/>
      <w:r w:rsidRPr="000226A1">
        <w:rPr>
          <w:rFonts w:asciiTheme="majorHAnsi" w:hAnsiTheme="majorHAnsi" w:cstheme="minorHAnsi"/>
          <w:sz w:val="24"/>
          <w:szCs w:val="24"/>
          <w:lang w:eastAsia="ru-RU"/>
        </w:rPr>
        <w:t xml:space="preserve"> 55964-2014 Лифты. Общие требования безопасности при эксплуатации.</w:t>
      </w:r>
    </w:p>
    <w:p w:rsidR="00B35664" w:rsidRPr="000226A1" w:rsidRDefault="000226A1" w:rsidP="000226A1">
      <w:pPr>
        <w:pStyle w:val="a5"/>
        <w:rPr>
          <w:rFonts w:asciiTheme="majorHAnsi" w:hAnsiTheme="majorHAnsi" w:cstheme="minorHAnsi"/>
          <w:sz w:val="24"/>
          <w:szCs w:val="24"/>
          <w:lang w:eastAsia="ru-RU"/>
        </w:rPr>
      </w:pPr>
      <w:r w:rsidRPr="000226A1">
        <w:rPr>
          <w:rFonts w:asciiTheme="majorHAnsi" w:hAnsiTheme="majorHAnsi" w:cstheme="minorHAnsi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B35664" w:rsidRPr="000226A1" w:rsidRDefault="00B35664" w:rsidP="000226A1">
      <w:pPr>
        <w:pStyle w:val="a5"/>
        <w:rPr>
          <w:rFonts w:asciiTheme="majorHAnsi" w:hAnsiTheme="majorHAnsi" w:cstheme="minorHAnsi"/>
          <w:sz w:val="24"/>
          <w:szCs w:val="24"/>
          <w:lang w:eastAsia="ru-RU"/>
        </w:rPr>
      </w:pPr>
      <w:proofErr w:type="gramStart"/>
      <w:r w:rsidRPr="000226A1">
        <w:rPr>
          <w:rFonts w:asciiTheme="majorHAnsi" w:hAnsiTheme="majorHAnsi" w:cstheme="minorHAnsi"/>
          <w:color w:val="FF0000"/>
          <w:sz w:val="24"/>
          <w:szCs w:val="24"/>
          <w:lang w:eastAsia="ru-RU"/>
        </w:rPr>
        <w:t xml:space="preserve">В ОБЯЗАТЕЛЬНОМ </w:t>
      </w:r>
      <w:r w:rsidRPr="000226A1">
        <w:rPr>
          <w:rFonts w:asciiTheme="majorHAnsi" w:hAnsiTheme="majorHAnsi" w:cstheme="minorHAnsi"/>
          <w:sz w:val="24"/>
          <w:szCs w:val="24"/>
          <w:lang w:eastAsia="ru-RU"/>
        </w:rPr>
        <w:t>порядке после замены: буфера, ловителей, ограничителя скорости, замка двери шахты, </w:t>
      </w:r>
      <w:proofErr w:type="spellStart"/>
      <w:r w:rsidRPr="000226A1">
        <w:rPr>
          <w:rFonts w:asciiTheme="majorHAnsi" w:hAnsiTheme="majorHAnsi" w:cstheme="minorHAnsi"/>
          <w:sz w:val="24"/>
          <w:szCs w:val="24"/>
          <w:lang w:eastAsia="ru-RU"/>
        </w:rPr>
        <w:t>гидроаппарата</w:t>
      </w:r>
      <w:proofErr w:type="spellEnd"/>
      <w:r w:rsidRPr="000226A1">
        <w:rPr>
          <w:rFonts w:asciiTheme="majorHAnsi" w:hAnsiTheme="majorHAnsi" w:cstheme="minorHAnsi"/>
          <w:sz w:val="24"/>
          <w:szCs w:val="24"/>
          <w:lang w:eastAsia="ru-RU"/>
        </w:rPr>
        <w:t xml:space="preserve"> безопасности (разрывного клапана), шкафа с аппаратами управления или системы управления лифта, подъемного механизма, тяговых элементов, канатоведущего шкива или барабана трения лифта с электрическим приводом, гидроагрегата, гидроцилиндра, трубопроводов лифта с гидравлическим приводом, несущих (ответственных) металлоконструкций кабины, противовеса, уравновешивающего устройства </w:t>
      </w:r>
      <w:hyperlink r:id="rId6" w:history="1">
        <w:r w:rsidRPr="000226A1">
          <w:rPr>
            <w:rFonts w:asciiTheme="majorHAnsi" w:hAnsiTheme="majorHAnsi" w:cstheme="minorHAnsi"/>
            <w:color w:val="000000"/>
            <w:sz w:val="24"/>
            <w:szCs w:val="24"/>
            <w:bdr w:val="none" w:sz="0" w:space="0" w:color="auto" w:frame="1"/>
            <w:lang w:eastAsia="ru-RU"/>
          </w:rPr>
          <w:t>необходимо ПРОВЕСТИ частичное техническое освидетельствование</w:t>
        </w:r>
      </w:hyperlink>
      <w:proofErr w:type="gramEnd"/>
    </w:p>
    <w:p w:rsidR="00B35664" w:rsidRPr="00B35664" w:rsidRDefault="00B35664" w:rsidP="00B35664">
      <w:pPr>
        <w:spacing w:after="384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31EB22A" wp14:editId="7CBDCED4">
            <wp:extent cx="5940425" cy="8943358"/>
            <wp:effectExtent l="0" t="0" r="3175" b="0"/>
            <wp:docPr id="1" name="Рисунок 1" descr="https://piterlift.ru/wp-content/uploads/2020/04/srok_slyzb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terlift.ru/wp-content/uploads/2020/04/srok_slyzb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4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D3" w:rsidRDefault="008F77D3"/>
    <w:sectPr w:rsidR="008F77D3" w:rsidSect="00B3566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69"/>
    <w:rsid w:val="000226A1"/>
    <w:rsid w:val="008F77D3"/>
    <w:rsid w:val="00B35664"/>
    <w:rsid w:val="00BC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66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226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66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22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iterlift.ru/lift_chast/" TargetMode="External"/><Relationship Id="rId5" Type="http://schemas.openxmlformats.org/officeDocument/2006/relationships/hyperlink" Target="https://piterlift.ru/lift_obsle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2406</dc:creator>
  <cp:keywords/>
  <dc:description/>
  <cp:lastModifiedBy>2406</cp:lastModifiedBy>
  <cp:revision>4</cp:revision>
  <dcterms:created xsi:type="dcterms:W3CDTF">2020-11-15T04:12:00Z</dcterms:created>
  <dcterms:modified xsi:type="dcterms:W3CDTF">2020-11-16T05:40:00Z</dcterms:modified>
</cp:coreProperties>
</file>